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2152AB" w:rsidRPr="001D22A6" w:rsidRDefault="002152AB" w:rsidP="002152AB">
      <w:pPr>
        <w:rPr>
          <w:rFonts w:ascii="Times New Roman" w:hAnsi="Times New Roman" w:cs="Times New Roman"/>
          <w:b/>
          <w:color w:val="00B0F0"/>
        </w:rPr>
      </w:pPr>
      <w:proofErr w:type="gramStart"/>
      <w:r w:rsidRPr="001D22A6">
        <w:rPr>
          <w:rFonts w:ascii="Times New Roman" w:hAnsi="Times New Roman" w:cs="Times New Roman"/>
          <w:b/>
          <w:color w:val="00B0F0"/>
          <w:sz w:val="36"/>
          <w:szCs w:val="36"/>
          <w:u w:val="single"/>
        </w:rPr>
        <w:t>DATA  SHEET</w:t>
      </w:r>
      <w:proofErr w:type="gramEnd"/>
      <w:r w:rsidRPr="001D22A6">
        <w:rPr>
          <w:rFonts w:ascii="Times New Roman" w:hAnsi="Times New Roman" w:cs="Times New Roman"/>
          <w:b/>
          <w:color w:val="00B0F0"/>
          <w:sz w:val="36"/>
          <w:szCs w:val="36"/>
        </w:rPr>
        <w:t xml:space="preserve">    :</w:t>
      </w:r>
    </w:p>
    <w:p w:rsidR="002152AB" w:rsidRDefault="002152AB" w:rsidP="002152AB">
      <w:pPr>
        <w:tabs>
          <w:tab w:val="left" w:pos="5814"/>
        </w:tabs>
        <w:spacing w:after="0" w:line="240" w:lineRule="auto"/>
        <w:rPr>
          <w:sz w:val="26"/>
          <w:szCs w:val="26"/>
        </w:rPr>
      </w:pPr>
    </w:p>
    <w:p w:rsidR="002152AB" w:rsidRPr="001D22A6" w:rsidRDefault="002152AB" w:rsidP="002152AB">
      <w:pPr>
        <w:tabs>
          <w:tab w:val="left" w:pos="5814"/>
        </w:tabs>
        <w:spacing w:after="0" w:line="360" w:lineRule="auto"/>
        <w:rPr>
          <w:b/>
          <w:color w:val="002060"/>
          <w:sz w:val="26"/>
          <w:szCs w:val="26"/>
        </w:rPr>
      </w:pPr>
      <w:proofErr w:type="gramStart"/>
      <w:r w:rsidRPr="001D22A6">
        <w:rPr>
          <w:b/>
          <w:color w:val="D01EA1"/>
          <w:sz w:val="26"/>
          <w:szCs w:val="26"/>
        </w:rPr>
        <w:t>Name  of</w:t>
      </w:r>
      <w:proofErr w:type="gramEnd"/>
      <w:r w:rsidRPr="001D22A6">
        <w:rPr>
          <w:b/>
          <w:color w:val="D01EA1"/>
          <w:sz w:val="26"/>
          <w:szCs w:val="26"/>
        </w:rPr>
        <w:t xml:space="preserve">  the  Product     </w:t>
      </w:r>
      <w:r w:rsidRPr="001D22A6">
        <w:rPr>
          <w:b/>
          <w:color w:val="002060"/>
          <w:sz w:val="26"/>
          <w:szCs w:val="26"/>
        </w:rPr>
        <w:t>:     Methyl Sulfonyl Methane USP</w:t>
      </w:r>
    </w:p>
    <w:p w:rsidR="002152AB" w:rsidRPr="001D22A6" w:rsidRDefault="002152AB" w:rsidP="002152AB">
      <w:pPr>
        <w:tabs>
          <w:tab w:val="left" w:pos="5814"/>
        </w:tabs>
        <w:spacing w:after="0" w:line="360" w:lineRule="auto"/>
        <w:rPr>
          <w:b/>
          <w:color w:val="002060"/>
          <w:sz w:val="26"/>
          <w:szCs w:val="26"/>
        </w:rPr>
      </w:pPr>
      <w:proofErr w:type="gramStart"/>
      <w:r w:rsidRPr="001D22A6">
        <w:rPr>
          <w:b/>
          <w:color w:val="D01EA1"/>
          <w:sz w:val="26"/>
          <w:szCs w:val="26"/>
        </w:rPr>
        <w:t>Chemical  Name</w:t>
      </w:r>
      <w:proofErr w:type="gramEnd"/>
      <w:r w:rsidRPr="001D22A6">
        <w:rPr>
          <w:b/>
          <w:color w:val="D01EA1"/>
          <w:sz w:val="26"/>
          <w:szCs w:val="26"/>
        </w:rPr>
        <w:t xml:space="preserve">                </w:t>
      </w:r>
      <w:r w:rsidRPr="001D22A6">
        <w:rPr>
          <w:b/>
          <w:color w:val="002060"/>
          <w:sz w:val="26"/>
          <w:szCs w:val="26"/>
        </w:rPr>
        <w:t xml:space="preserve">:  </w:t>
      </w:r>
      <w:r w:rsidRPr="001D22A6">
        <w:rPr>
          <w:rFonts w:ascii="Calibri" w:hAnsi="Calibri" w:cs="Calibri"/>
          <w:b/>
          <w:color w:val="002060"/>
          <w:sz w:val="24"/>
          <w:szCs w:val="24"/>
        </w:rPr>
        <w:t xml:space="preserve">    Dimethyl sulfone </w:t>
      </w:r>
    </w:p>
    <w:p w:rsidR="002152AB" w:rsidRPr="001D22A6" w:rsidRDefault="002152AB" w:rsidP="002152AB">
      <w:pPr>
        <w:autoSpaceDE w:val="0"/>
        <w:autoSpaceDN w:val="0"/>
        <w:adjustRightInd w:val="0"/>
        <w:spacing w:after="0" w:line="360" w:lineRule="auto"/>
        <w:rPr>
          <w:rFonts w:ascii="Calibri" w:hAnsi="Calibri" w:cs="Calibri"/>
          <w:b/>
          <w:color w:val="002060"/>
          <w:sz w:val="24"/>
          <w:szCs w:val="24"/>
        </w:rPr>
      </w:pPr>
      <w:proofErr w:type="gramStart"/>
      <w:r w:rsidRPr="001D22A6">
        <w:rPr>
          <w:b/>
          <w:color w:val="D01EA1"/>
          <w:sz w:val="26"/>
          <w:szCs w:val="26"/>
        </w:rPr>
        <w:t>Molecular  Formula</w:t>
      </w:r>
      <w:proofErr w:type="gramEnd"/>
      <w:r w:rsidRPr="001D22A6">
        <w:rPr>
          <w:b/>
          <w:color w:val="D01EA1"/>
          <w:sz w:val="26"/>
          <w:szCs w:val="26"/>
        </w:rPr>
        <w:t xml:space="preserve">          </w:t>
      </w:r>
      <w:r w:rsidRPr="001D22A6">
        <w:rPr>
          <w:b/>
          <w:color w:val="002060"/>
          <w:sz w:val="26"/>
          <w:szCs w:val="26"/>
        </w:rPr>
        <w:t>:</w:t>
      </w:r>
      <w:r w:rsidRPr="001D22A6">
        <w:rPr>
          <w:rFonts w:ascii="Times New Roman" w:hAnsi="Times New Roman" w:cs="Times New Roman"/>
          <w:b/>
          <w:color w:val="002060"/>
        </w:rPr>
        <w:t xml:space="preserve">      </w:t>
      </w:r>
      <w:r w:rsidRPr="001D22A6">
        <w:rPr>
          <w:rFonts w:ascii="Calibri" w:hAnsi="Calibri" w:cs="Calibri"/>
          <w:b/>
          <w:color w:val="002060"/>
          <w:sz w:val="24"/>
          <w:szCs w:val="24"/>
        </w:rPr>
        <w:t>C</w:t>
      </w:r>
      <w:r w:rsidRPr="001D22A6">
        <w:rPr>
          <w:rFonts w:ascii="Calibri" w:hAnsi="Calibri" w:cs="Calibri"/>
          <w:b/>
          <w:color w:val="002060"/>
          <w:sz w:val="24"/>
          <w:szCs w:val="24"/>
          <w:vertAlign w:val="subscript"/>
        </w:rPr>
        <w:t>2</w:t>
      </w:r>
      <w:r w:rsidRPr="001D22A6">
        <w:rPr>
          <w:rFonts w:ascii="Calibri" w:hAnsi="Calibri" w:cs="Calibri"/>
          <w:b/>
          <w:color w:val="002060"/>
          <w:sz w:val="24"/>
          <w:szCs w:val="24"/>
        </w:rPr>
        <w:t>H</w:t>
      </w:r>
      <w:r w:rsidRPr="001D22A6">
        <w:rPr>
          <w:rFonts w:ascii="Calibri" w:hAnsi="Calibri" w:cs="Calibri"/>
          <w:b/>
          <w:color w:val="002060"/>
          <w:sz w:val="24"/>
          <w:szCs w:val="24"/>
          <w:vertAlign w:val="subscript"/>
        </w:rPr>
        <w:t>6</w:t>
      </w:r>
      <w:r w:rsidRPr="001D22A6">
        <w:rPr>
          <w:rFonts w:ascii="Calibri" w:hAnsi="Calibri" w:cs="Calibri"/>
          <w:b/>
          <w:color w:val="002060"/>
          <w:sz w:val="24"/>
          <w:szCs w:val="24"/>
        </w:rPr>
        <w:t>O</w:t>
      </w:r>
      <w:r w:rsidRPr="001D22A6">
        <w:rPr>
          <w:rFonts w:ascii="Calibri" w:hAnsi="Calibri" w:cs="Calibri"/>
          <w:b/>
          <w:color w:val="002060"/>
          <w:sz w:val="24"/>
          <w:szCs w:val="24"/>
          <w:vertAlign w:val="subscript"/>
        </w:rPr>
        <w:t>2</w:t>
      </w:r>
      <w:r w:rsidRPr="001D22A6">
        <w:rPr>
          <w:rFonts w:ascii="Calibri" w:hAnsi="Calibri" w:cs="Calibri"/>
          <w:b/>
          <w:color w:val="002060"/>
          <w:sz w:val="24"/>
          <w:szCs w:val="24"/>
        </w:rPr>
        <w:t>S</w:t>
      </w:r>
      <w:r w:rsidRPr="001D22A6">
        <w:rPr>
          <w:rFonts w:ascii="Times New Roman" w:hAnsi="Times New Roman" w:cs="Times New Roman"/>
          <w:b/>
          <w:color w:val="002060"/>
        </w:rPr>
        <w:t xml:space="preserve"> </w:t>
      </w:r>
    </w:p>
    <w:p w:rsidR="002152AB" w:rsidRPr="001D22A6" w:rsidRDefault="002152AB" w:rsidP="002152AB">
      <w:pPr>
        <w:tabs>
          <w:tab w:val="left" w:pos="5814"/>
        </w:tabs>
        <w:spacing w:after="0" w:line="360" w:lineRule="auto"/>
        <w:rPr>
          <w:b/>
          <w:color w:val="002060"/>
          <w:sz w:val="26"/>
          <w:szCs w:val="26"/>
        </w:rPr>
      </w:pPr>
      <w:r w:rsidRPr="001D22A6">
        <w:rPr>
          <w:b/>
          <w:color w:val="D01EA1"/>
          <w:sz w:val="26"/>
          <w:szCs w:val="26"/>
        </w:rPr>
        <w:t xml:space="preserve">Molecular  Weight            </w:t>
      </w:r>
      <w:r w:rsidRPr="001D22A6">
        <w:rPr>
          <w:b/>
          <w:color w:val="002060"/>
          <w:sz w:val="26"/>
          <w:szCs w:val="26"/>
        </w:rPr>
        <w:t>:</w:t>
      </w:r>
      <w:r w:rsidRPr="001D22A6">
        <w:rPr>
          <w:rFonts w:ascii="Calibri" w:hAnsi="Calibri" w:cs="Calibri"/>
          <w:b/>
          <w:color w:val="002060"/>
          <w:sz w:val="24"/>
          <w:szCs w:val="24"/>
        </w:rPr>
        <w:t xml:space="preserve">      </w:t>
      </w:r>
      <w:r w:rsidRPr="001D22A6">
        <w:rPr>
          <w:rFonts w:ascii="Times New Roman" w:hAnsi="Times New Roman" w:cs="Times New Roman"/>
          <w:b/>
          <w:color w:val="002060"/>
        </w:rPr>
        <w:t>94.13</w:t>
      </w:r>
    </w:p>
    <w:p w:rsidR="002152AB" w:rsidRPr="001D22A6" w:rsidRDefault="002152AB" w:rsidP="002152AB">
      <w:pPr>
        <w:tabs>
          <w:tab w:val="left" w:pos="5814"/>
        </w:tabs>
        <w:spacing w:after="0" w:line="360" w:lineRule="auto"/>
        <w:rPr>
          <w:b/>
          <w:color w:val="002060"/>
          <w:sz w:val="26"/>
          <w:szCs w:val="26"/>
        </w:rPr>
      </w:pPr>
      <w:r w:rsidRPr="001D22A6">
        <w:rPr>
          <w:b/>
          <w:color w:val="D01EA1"/>
          <w:sz w:val="26"/>
          <w:szCs w:val="26"/>
        </w:rPr>
        <w:t xml:space="preserve">CAS  No.                              </w:t>
      </w:r>
      <w:r w:rsidRPr="001D22A6">
        <w:rPr>
          <w:b/>
          <w:color w:val="002060"/>
          <w:sz w:val="26"/>
          <w:szCs w:val="26"/>
        </w:rPr>
        <w:t xml:space="preserve">:     </w:t>
      </w:r>
      <w:r w:rsidRPr="001D22A6">
        <w:rPr>
          <w:rFonts w:ascii="Calibri" w:hAnsi="Calibri" w:cs="Calibri"/>
          <w:b/>
          <w:color w:val="002060"/>
          <w:sz w:val="24"/>
          <w:szCs w:val="24"/>
        </w:rPr>
        <w:t>67-71-0</w:t>
      </w:r>
    </w:p>
    <w:p w:rsidR="002152AB" w:rsidRPr="001D22A6" w:rsidRDefault="002152AB" w:rsidP="002152AB">
      <w:pPr>
        <w:tabs>
          <w:tab w:val="left" w:pos="5814"/>
        </w:tabs>
        <w:spacing w:after="0" w:line="360" w:lineRule="auto"/>
        <w:rPr>
          <w:b/>
          <w:color w:val="D01EA1"/>
          <w:sz w:val="26"/>
          <w:szCs w:val="26"/>
        </w:rPr>
      </w:pPr>
      <w:r w:rsidRPr="001D22A6">
        <w:rPr>
          <w:b/>
          <w:color w:val="D01EA1"/>
          <w:sz w:val="26"/>
          <w:szCs w:val="26"/>
        </w:rPr>
        <w:t xml:space="preserve">Structure                            </w:t>
      </w:r>
      <w:r w:rsidRPr="001D22A6">
        <w:rPr>
          <w:b/>
          <w:color w:val="002060"/>
          <w:sz w:val="26"/>
          <w:szCs w:val="26"/>
        </w:rPr>
        <w:t xml:space="preserve">:    </w:t>
      </w:r>
      <w:r w:rsidRPr="001D22A6">
        <w:rPr>
          <w:b/>
          <w:color w:val="D01EA1"/>
          <w:sz w:val="26"/>
          <w:szCs w:val="26"/>
        </w:rPr>
        <w:t xml:space="preserve">    </w:t>
      </w:r>
    </w:p>
    <w:p w:rsidR="002152AB" w:rsidRDefault="002152AB" w:rsidP="002152AB">
      <w:pPr>
        <w:tabs>
          <w:tab w:val="left" w:pos="5814"/>
        </w:tabs>
        <w:spacing w:after="0" w:line="240" w:lineRule="auto"/>
        <w:rPr>
          <w:sz w:val="26"/>
          <w:szCs w:val="26"/>
        </w:rPr>
      </w:pPr>
    </w:p>
    <w:p w:rsidR="002152AB" w:rsidRDefault="002152AB" w:rsidP="002152AB">
      <w:pPr>
        <w:rPr>
          <w:sz w:val="28"/>
          <w:szCs w:val="28"/>
        </w:rPr>
      </w:pPr>
      <w:r>
        <w:rPr>
          <w:sz w:val="28"/>
          <w:szCs w:val="28"/>
        </w:rPr>
        <w:t xml:space="preserve">                                     </w:t>
      </w:r>
      <w:r>
        <w:rPr>
          <w:noProof/>
        </w:rPr>
        <w:drawing>
          <wp:inline distT="0" distB="0" distL="0" distR="0">
            <wp:extent cx="1691005" cy="1449070"/>
            <wp:effectExtent l="0" t="0" r="0" b="0"/>
            <wp:docPr id="11" name="irc_mi" descr="cas-6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cas-67-71-0"/>
                    <pic:cNvPicPr>
                      <a:picLocks noChangeAspect="1" noChangeArrowheads="1"/>
                    </pic:cNvPicPr>
                  </pic:nvPicPr>
                  <pic:blipFill>
                    <a:blip r:embed="rId5">
                      <a:duotone>
                        <a:schemeClr val="accent5">
                          <a:shade val="45000"/>
                          <a:satMod val="135000"/>
                        </a:schemeClr>
                        <a:prstClr val="white"/>
                      </a:duotone>
                    </a:blip>
                    <a:srcRect/>
                    <a:stretch>
                      <a:fillRect/>
                    </a:stretch>
                  </pic:blipFill>
                  <pic:spPr bwMode="auto">
                    <a:xfrm>
                      <a:off x="0" y="0"/>
                      <a:ext cx="1691005" cy="1449070"/>
                    </a:xfrm>
                    <a:prstGeom prst="rect">
                      <a:avLst/>
                    </a:prstGeom>
                    <a:noFill/>
                    <a:ln w="9525">
                      <a:noFill/>
                      <a:miter lim="800000"/>
                      <a:headEnd/>
                      <a:tailEnd/>
                    </a:ln>
                  </pic:spPr>
                </pic:pic>
              </a:graphicData>
            </a:graphic>
          </wp:inline>
        </w:drawing>
      </w:r>
    </w:p>
    <w:p w:rsidR="002152AB" w:rsidRDefault="002152AB" w:rsidP="002152AB">
      <w:pPr>
        <w:rPr>
          <w:sz w:val="28"/>
          <w:szCs w:val="28"/>
        </w:rPr>
      </w:pPr>
    </w:p>
    <w:p w:rsidR="002152AB" w:rsidRPr="001D22A6" w:rsidRDefault="002152AB" w:rsidP="002152AB">
      <w:pPr>
        <w:jc w:val="both"/>
        <w:rPr>
          <w:b/>
          <w:i/>
          <w:color w:val="632423" w:themeColor="accent2" w:themeShade="80"/>
          <w:sz w:val="26"/>
          <w:szCs w:val="26"/>
        </w:rPr>
      </w:pPr>
      <w:r w:rsidRPr="001D22A6">
        <w:rPr>
          <w:b/>
          <w:i/>
          <w:color w:val="632423" w:themeColor="accent2" w:themeShade="80"/>
          <w:sz w:val="26"/>
          <w:szCs w:val="26"/>
        </w:rPr>
        <w:t xml:space="preserve">Methyl Sulfonyl Methane (MSM) is a naturally occurring organic compound. Recent interest in </w:t>
      </w:r>
      <w:proofErr w:type="spellStart"/>
      <w:r w:rsidRPr="001D22A6">
        <w:rPr>
          <w:b/>
          <w:i/>
          <w:color w:val="632423" w:themeColor="accent2" w:themeShade="80"/>
          <w:sz w:val="26"/>
          <w:szCs w:val="26"/>
        </w:rPr>
        <w:t>sulphur</w:t>
      </w:r>
      <w:proofErr w:type="spellEnd"/>
      <w:r w:rsidRPr="001D22A6">
        <w:rPr>
          <w:b/>
          <w:i/>
          <w:color w:val="632423" w:themeColor="accent2" w:themeShade="80"/>
          <w:sz w:val="26"/>
          <w:szCs w:val="26"/>
        </w:rPr>
        <w:t xml:space="preserve"> has been stimulated by its use in the form of Methyl Sulfonyl Methane on human beings. Sulphur is important in the formation of Collagen and Glucosamine that are necessary for the maintenance of healthy bones, Joints, ligaments and tendons. A direct relationship between the amount of MSM present in the body and resistance to allergies has been established. MSM is essential for the production of keratin, collagen, and important constituents of hair, skin and nails. MSM is also useful in producing the insulin in the body which makes cells more permeable thereby allowing them to absorb blood sugar.</w:t>
      </w:r>
    </w:p>
    <w:p w:rsidR="002152AB" w:rsidRPr="002152AB" w:rsidRDefault="002152AB" w:rsidP="002152AB">
      <w:pPr>
        <w:rPr>
          <w:color w:val="C00000"/>
        </w:rPr>
      </w:pPr>
    </w:p>
    <w:p w:rsidR="002152AB" w:rsidRDefault="002152AB" w:rsidP="002152AB"/>
    <w:p w:rsidR="002152AB" w:rsidRDefault="002152AB" w:rsidP="002152AB"/>
    <w:p w:rsidR="00F56A47" w:rsidRDefault="00F56A47"/>
    <w:p w:rsidR="00FE2F75" w:rsidRDefault="00FE2F75">
      <w:bookmarkStart w:id="0" w:name="_GoBack"/>
      <w:bookmarkEnd w:id="0"/>
    </w:p>
    <w:p w:rsidR="00FE2F75" w:rsidRDefault="00FE2F75" w:rsidP="00FE2F75">
      <w:pPr>
        <w:rPr>
          <w:rFonts w:ascii="Times New Roman" w:eastAsia="Times New Roman" w:hAnsi="Times New Roman" w:cs="Times New Roman"/>
          <w:b/>
          <w:color w:val="00B050"/>
          <w:u w:val="single"/>
        </w:rPr>
      </w:pPr>
      <w:r>
        <w:rPr>
          <w:rFonts w:ascii="Times New Roman" w:eastAsia="Times New Roman" w:hAnsi="Times New Roman" w:cs="Times New Roman"/>
          <w:b/>
          <w:color w:val="00B050"/>
          <w:sz w:val="36"/>
          <w:szCs w:val="36"/>
        </w:rPr>
        <w:t xml:space="preserve">  </w:t>
      </w:r>
      <w:r>
        <w:rPr>
          <w:rFonts w:ascii="Times New Roman" w:eastAsia="Times New Roman" w:hAnsi="Times New Roman" w:cs="Times New Roman"/>
          <w:b/>
          <w:color w:val="00B050"/>
          <w:sz w:val="36"/>
          <w:szCs w:val="36"/>
          <w:u w:val="single"/>
        </w:rPr>
        <w:t>SPECIFICATION</w:t>
      </w:r>
      <w:r>
        <w:rPr>
          <w:rFonts w:ascii="Times New Roman" w:eastAsia="Times New Roman" w:hAnsi="Times New Roman" w:cs="Times New Roman"/>
          <w:b/>
          <w:color w:val="00B050"/>
          <w:sz w:val="36"/>
          <w:szCs w:val="36"/>
        </w:rPr>
        <w:t xml:space="preserve">   :</w:t>
      </w:r>
    </w:p>
    <w:p w:rsidR="00FE2F75" w:rsidRDefault="00FE2F75" w:rsidP="00FE2F75">
      <w:pPr>
        <w:tabs>
          <w:tab w:val="left" w:pos="5814"/>
        </w:tabs>
        <w:spacing w:after="0" w:line="240" w:lineRule="auto"/>
        <w:rPr>
          <w:rFonts w:ascii="Times New Roman" w:eastAsia="Times New Roman" w:hAnsi="Times New Roman" w:cs="Times New Roman"/>
          <w:sz w:val="26"/>
          <w:szCs w:val="26"/>
        </w:rPr>
      </w:pPr>
    </w:p>
    <w:p w:rsidR="00FE2F75" w:rsidRDefault="00FE2F75" w:rsidP="00FE2F75">
      <w:pPr>
        <w:tabs>
          <w:tab w:val="left" w:pos="5814"/>
        </w:tabs>
        <w:spacing w:after="0" w:line="240" w:lineRule="auto"/>
        <w:rPr>
          <w:rFonts w:eastAsia="Times New Roman" w:cs="Times New Roman"/>
          <w:color w:val="00B0F0"/>
          <w:sz w:val="26"/>
          <w:szCs w:val="26"/>
        </w:rPr>
      </w:pPr>
      <w:r>
        <w:rPr>
          <w:rFonts w:eastAsia="Times New Roman" w:cs="Times New Roman"/>
          <w:color w:val="E36C0A" w:themeColor="accent6" w:themeShade="BF"/>
          <w:sz w:val="26"/>
          <w:szCs w:val="26"/>
        </w:rPr>
        <w:t xml:space="preserve">   </w:t>
      </w:r>
      <w:proofErr w:type="gramStart"/>
      <w:r>
        <w:rPr>
          <w:rFonts w:eastAsia="Times New Roman" w:cs="Times New Roman"/>
          <w:color w:val="E36C0A" w:themeColor="accent6" w:themeShade="BF"/>
          <w:sz w:val="26"/>
          <w:szCs w:val="26"/>
        </w:rPr>
        <w:t>Name  of</w:t>
      </w:r>
      <w:proofErr w:type="gramEnd"/>
      <w:r>
        <w:rPr>
          <w:rFonts w:eastAsia="Times New Roman" w:cs="Times New Roman"/>
          <w:color w:val="E36C0A" w:themeColor="accent6" w:themeShade="BF"/>
          <w:sz w:val="26"/>
          <w:szCs w:val="26"/>
        </w:rPr>
        <w:t xml:space="preserve">  the  Product          :      </w:t>
      </w:r>
      <w:proofErr w:type="spellStart"/>
      <w:r>
        <w:rPr>
          <w:rFonts w:eastAsia="Times New Roman" w:cs="Times New Roman"/>
          <w:color w:val="00B0F0"/>
          <w:sz w:val="26"/>
          <w:szCs w:val="26"/>
        </w:rPr>
        <w:t>Methy</w:t>
      </w:r>
      <w:proofErr w:type="spellEnd"/>
      <w:r>
        <w:rPr>
          <w:rFonts w:eastAsia="Times New Roman" w:cs="Times New Roman"/>
          <w:color w:val="00B0F0"/>
          <w:sz w:val="26"/>
          <w:szCs w:val="26"/>
        </w:rPr>
        <w:t xml:space="preserve"> Sulfonyl Methane USP</w:t>
      </w:r>
    </w:p>
    <w:p w:rsidR="00FE2F75" w:rsidRDefault="00FE2F75" w:rsidP="00FE2F75">
      <w:pPr>
        <w:rPr>
          <w:rFonts w:eastAsia="Times New Roman" w:cs="Times New Roman"/>
          <w:color w:val="00B0F0"/>
          <w:sz w:val="26"/>
          <w:szCs w:val="26"/>
        </w:rPr>
      </w:pPr>
      <w:r>
        <w:rPr>
          <w:rFonts w:eastAsia="Times New Roman" w:cs="Times New Roman"/>
          <w:color w:val="E36C0A" w:themeColor="accent6" w:themeShade="BF"/>
          <w:sz w:val="26"/>
          <w:szCs w:val="26"/>
        </w:rPr>
        <w:t xml:space="preserve">   Reference                                :      </w:t>
      </w:r>
      <w:r>
        <w:rPr>
          <w:rFonts w:eastAsia="Times New Roman" w:cs="Times New Roman"/>
          <w:color w:val="00B0F0"/>
          <w:sz w:val="26"/>
          <w:szCs w:val="26"/>
        </w:rPr>
        <w:t>USP-35</w:t>
      </w:r>
    </w:p>
    <w:p w:rsidR="00FE2F75" w:rsidRDefault="00FE2F75" w:rsidP="00FE2F75">
      <w:pPr>
        <w:rPr>
          <w:rFonts w:ascii="Calibri" w:eastAsia="Times New Roman" w:hAnsi="Calibri" w:cs="Times New Roman"/>
          <w:sz w:val="26"/>
          <w:szCs w:val="26"/>
        </w:rPr>
      </w:pPr>
    </w:p>
    <w:tbl>
      <w:tblPr>
        <w:tblW w:w="9270" w:type="dxa"/>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33"/>
        <w:gridCol w:w="3559"/>
        <w:gridCol w:w="4878"/>
      </w:tblGrid>
      <w:tr w:rsidR="00FE2F75" w:rsidTr="00FE2F75">
        <w:trPr>
          <w:trHeight w:val="18"/>
          <w:jc w:val="right"/>
        </w:trPr>
        <w:tc>
          <w:tcPr>
            <w:tcW w:w="833" w:type="dxa"/>
            <w:tcBorders>
              <w:top w:val="double" w:sz="4" w:space="0" w:color="auto"/>
              <w:left w:val="double" w:sz="4" w:space="0" w:color="auto"/>
              <w:bottom w:val="single" w:sz="4" w:space="0" w:color="auto"/>
              <w:right w:val="single" w:sz="4" w:space="0" w:color="auto"/>
            </w:tcBorders>
            <w:shd w:val="clear" w:color="auto" w:fill="D99594" w:themeFill="accent2" w:themeFillTint="99"/>
            <w:hideMark/>
          </w:tcPr>
          <w:p w:rsidR="00FE2F75" w:rsidRDefault="00FE2F75">
            <w:pPr>
              <w:spacing w:after="0" w:line="240" w:lineRule="auto"/>
              <w:jc w:val="center"/>
              <w:rPr>
                <w:rFonts w:ascii="Calibri" w:eastAsia="Times New Roman" w:hAnsi="Calibri" w:cs="Times New Roman"/>
                <w:b/>
                <w:color w:val="FFFF00"/>
                <w:sz w:val="28"/>
                <w:szCs w:val="28"/>
              </w:rPr>
            </w:pPr>
            <w:proofErr w:type="spellStart"/>
            <w:r>
              <w:rPr>
                <w:rFonts w:ascii="Calibri" w:eastAsia="Times New Roman" w:hAnsi="Calibri" w:cs="Times New Roman"/>
                <w:b/>
                <w:color w:val="FFFF00"/>
                <w:sz w:val="28"/>
                <w:szCs w:val="28"/>
              </w:rPr>
              <w:t>S.No</w:t>
            </w:r>
            <w:proofErr w:type="spellEnd"/>
            <w:r>
              <w:rPr>
                <w:rFonts w:ascii="Calibri" w:eastAsia="Times New Roman" w:hAnsi="Calibri" w:cs="Times New Roman"/>
                <w:b/>
                <w:color w:val="FFFF00"/>
                <w:sz w:val="28"/>
                <w:szCs w:val="28"/>
              </w:rPr>
              <w:t>.</w:t>
            </w:r>
          </w:p>
        </w:tc>
        <w:tc>
          <w:tcPr>
            <w:tcW w:w="3559" w:type="dxa"/>
            <w:tcBorders>
              <w:top w:val="double" w:sz="4" w:space="0" w:color="auto"/>
              <w:left w:val="single" w:sz="4" w:space="0" w:color="auto"/>
              <w:bottom w:val="single" w:sz="4" w:space="0" w:color="auto"/>
              <w:right w:val="single" w:sz="4" w:space="0" w:color="auto"/>
            </w:tcBorders>
            <w:shd w:val="clear" w:color="auto" w:fill="D99594" w:themeFill="accent2" w:themeFillTint="99"/>
            <w:hideMark/>
          </w:tcPr>
          <w:p w:rsidR="00FE2F75" w:rsidRDefault="00FE2F75">
            <w:pPr>
              <w:spacing w:after="0" w:line="240" w:lineRule="auto"/>
              <w:jc w:val="center"/>
              <w:rPr>
                <w:rFonts w:ascii="Calibri" w:eastAsia="Times New Roman" w:hAnsi="Calibri" w:cs="Times New Roman"/>
                <w:b/>
                <w:color w:val="FFFF00"/>
                <w:sz w:val="28"/>
                <w:szCs w:val="28"/>
              </w:rPr>
            </w:pPr>
            <w:r>
              <w:rPr>
                <w:rFonts w:ascii="Calibri" w:eastAsia="Times New Roman" w:hAnsi="Calibri" w:cs="Times New Roman"/>
                <w:b/>
                <w:color w:val="FFFF00"/>
                <w:sz w:val="28"/>
                <w:szCs w:val="28"/>
              </w:rPr>
              <w:t>Test</w:t>
            </w:r>
          </w:p>
        </w:tc>
        <w:tc>
          <w:tcPr>
            <w:tcW w:w="4878" w:type="dxa"/>
            <w:tcBorders>
              <w:top w:val="double" w:sz="4" w:space="0" w:color="auto"/>
              <w:left w:val="single" w:sz="4" w:space="0" w:color="auto"/>
              <w:bottom w:val="single" w:sz="4" w:space="0" w:color="auto"/>
              <w:right w:val="single" w:sz="4" w:space="0" w:color="auto"/>
            </w:tcBorders>
            <w:shd w:val="clear" w:color="auto" w:fill="D99594" w:themeFill="accent2" w:themeFillTint="99"/>
            <w:hideMark/>
          </w:tcPr>
          <w:p w:rsidR="00FE2F75" w:rsidRDefault="00FE2F75">
            <w:pPr>
              <w:spacing w:after="0" w:line="240" w:lineRule="auto"/>
              <w:jc w:val="center"/>
              <w:rPr>
                <w:rFonts w:ascii="Calibri" w:eastAsia="Times New Roman" w:hAnsi="Calibri" w:cs="Times New Roman"/>
                <w:b/>
                <w:color w:val="FFFF00"/>
                <w:sz w:val="28"/>
                <w:szCs w:val="28"/>
              </w:rPr>
            </w:pPr>
            <w:r>
              <w:rPr>
                <w:rFonts w:ascii="Calibri" w:eastAsia="Times New Roman" w:hAnsi="Calibri" w:cs="Times New Roman"/>
                <w:b/>
                <w:color w:val="FFFF00"/>
                <w:sz w:val="28"/>
                <w:szCs w:val="28"/>
              </w:rPr>
              <w:t>Specification</w:t>
            </w:r>
          </w:p>
        </w:tc>
      </w:tr>
      <w:tr w:rsidR="00FE2F75" w:rsidTr="00FE2F75">
        <w:trPr>
          <w:trHeight w:val="350"/>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 1.</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Appearance</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proofErr w:type="gramStart"/>
            <w:r>
              <w:rPr>
                <w:rFonts w:ascii="Calibri" w:eastAsia="Times New Roman" w:hAnsi="Calibri" w:cs="Times New Roman"/>
              </w:rPr>
              <w:t>White  Powder</w:t>
            </w:r>
            <w:proofErr w:type="gramEnd"/>
            <w:r>
              <w:rPr>
                <w:rFonts w:ascii="Calibri" w:eastAsia="Times New Roman" w:hAnsi="Calibri" w:cs="Times New Roman"/>
              </w:rPr>
              <w:t xml:space="preserve"> or flake crystal.</w:t>
            </w:r>
          </w:p>
        </w:tc>
      </w:tr>
      <w:tr w:rsidR="00FE2F75" w:rsidTr="00FE2F75">
        <w:trPr>
          <w:trHeight w:val="12"/>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2.</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b/>
                <w:color w:val="FF0000"/>
              </w:rPr>
            </w:pPr>
            <w:r>
              <w:rPr>
                <w:rFonts w:ascii="Calibri" w:eastAsia="Times New Roman" w:hAnsi="Calibri" w:cs="Times New Roman"/>
                <w:b/>
                <w:color w:val="FF0000"/>
              </w:rPr>
              <w:t>Identification:</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E2F75" w:rsidRDefault="00FE2F75">
            <w:pPr>
              <w:spacing w:after="0" w:line="240" w:lineRule="auto"/>
              <w:rPr>
                <w:rFonts w:ascii="Calibri" w:eastAsia="Times New Roman" w:hAnsi="Calibri" w:cs="Times New Roman"/>
              </w:rPr>
            </w:pPr>
          </w:p>
        </w:tc>
      </w:tr>
      <w:tr w:rsidR="00FE2F75" w:rsidTr="00FE2F75">
        <w:trPr>
          <w:trHeight w:val="12"/>
          <w:jc w:val="right"/>
        </w:trPr>
        <w:tc>
          <w:tcPr>
            <w:tcW w:w="833" w:type="dxa"/>
            <w:vMerge w:val="restart"/>
            <w:tcBorders>
              <w:top w:val="single" w:sz="4" w:space="0" w:color="auto"/>
              <w:left w:val="double" w:sz="4" w:space="0" w:color="auto"/>
              <w:bottom w:val="single" w:sz="4" w:space="0" w:color="auto"/>
              <w:right w:val="single" w:sz="4" w:space="0" w:color="auto"/>
            </w:tcBorders>
            <w:shd w:val="clear" w:color="auto" w:fill="DAEEF3" w:themeFill="accent5" w:themeFillTint="33"/>
          </w:tcPr>
          <w:p w:rsidR="00FE2F75" w:rsidRDefault="00FE2F75">
            <w:pPr>
              <w:spacing w:after="0" w:line="240" w:lineRule="auto"/>
              <w:rPr>
                <w:rFonts w:ascii="Calibri" w:eastAsia="Times New Roman" w:hAnsi="Calibri"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a)  IR identification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The IR spectrum of the sample should be concordant with the IR spectrum of the MSM working standard.</w:t>
            </w:r>
          </w:p>
        </w:tc>
      </w:tr>
      <w:tr w:rsidR="00FE2F75" w:rsidTr="00FE2F75">
        <w:trPr>
          <w:trHeight w:val="12"/>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ascii="Calibri" w:eastAsia="Times New Roman" w:hAnsi="Calibri"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b)  Retention time</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The Retention time of the sample assay peak corresponds to the Standard peak.</w:t>
            </w:r>
          </w:p>
        </w:tc>
      </w:tr>
      <w:tr w:rsidR="00FE2F75" w:rsidTr="00FE2F75">
        <w:trPr>
          <w:trHeight w:val="18"/>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3</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b/>
                <w:color w:val="FF0000"/>
              </w:rPr>
            </w:pPr>
            <w:proofErr w:type="spellStart"/>
            <w:r>
              <w:rPr>
                <w:rFonts w:ascii="Calibri" w:eastAsia="Times New Roman" w:hAnsi="Calibri" w:cs="Times New Roman"/>
                <w:b/>
                <w:color w:val="FF0000"/>
              </w:rPr>
              <w:t>Physico</w:t>
            </w:r>
            <w:proofErr w:type="spellEnd"/>
            <w:r>
              <w:rPr>
                <w:rFonts w:ascii="Calibri" w:eastAsia="Times New Roman" w:hAnsi="Calibri" w:cs="Times New Roman"/>
                <w:b/>
                <w:color w:val="FF0000"/>
              </w:rPr>
              <w:t>- Chemical Analysis:</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rPr>
                <w:rFonts w:cs="Times New Roman"/>
              </w:rPr>
            </w:pPr>
          </w:p>
        </w:tc>
      </w:tr>
      <w:tr w:rsidR="00FE2F75" w:rsidTr="00FE2F75">
        <w:trPr>
          <w:trHeight w:val="13"/>
          <w:jc w:val="right"/>
        </w:trPr>
        <w:tc>
          <w:tcPr>
            <w:tcW w:w="833" w:type="dxa"/>
            <w:vMerge w:val="restart"/>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a)Solubility</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Freely Soluble in water, in methanol, in alcohol and in acetone. Sparingly soluble in ether.</w:t>
            </w:r>
          </w:p>
        </w:tc>
      </w:tr>
      <w:tr w:rsidR="00FE2F75" w:rsidTr="00FE2F75">
        <w:trPr>
          <w:trHeight w:val="20"/>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b)Water content (%, w/w)</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NMT 0.1</w:t>
            </w:r>
          </w:p>
        </w:tc>
      </w:tr>
      <w:tr w:rsidR="00FE2F75" w:rsidTr="00FE2F75">
        <w:trPr>
          <w:trHeight w:val="20"/>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c)Melting point  (</w:t>
            </w:r>
            <w:r>
              <w:rPr>
                <w:rFonts w:ascii="Calibri" w:eastAsia="Times New Roman" w:hAnsi="Calibri" w:cs="Times New Roman"/>
                <w:vertAlign w:val="superscript"/>
              </w:rPr>
              <w:t>0</w:t>
            </w:r>
            <w:r>
              <w:rPr>
                <w:rFonts w:ascii="Calibri" w:eastAsia="Times New Roman" w:hAnsi="Calibri" w:cs="Times New Roman"/>
              </w:rPr>
              <w:t>C)</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108.5 – 110.5</w:t>
            </w:r>
          </w:p>
        </w:tc>
      </w:tr>
      <w:tr w:rsidR="00FE2F75" w:rsidTr="00FE2F75">
        <w:trPr>
          <w:trHeight w:val="287"/>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d)Particle size</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100 % Passing through 40/60/80 mesh.</w:t>
            </w:r>
          </w:p>
        </w:tc>
      </w:tr>
      <w:tr w:rsidR="00FE2F75" w:rsidTr="00FE2F75">
        <w:trPr>
          <w:trHeight w:val="179"/>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4.</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Heavy metals (ppm)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NMT 3</w:t>
            </w:r>
          </w:p>
        </w:tc>
      </w:tr>
      <w:tr w:rsidR="00FE2F75" w:rsidTr="00FE2F75">
        <w:trPr>
          <w:trHeight w:val="251"/>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5.</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Assay (% w/w)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98 to 102 </w:t>
            </w:r>
          </w:p>
        </w:tc>
      </w:tr>
      <w:tr w:rsidR="00FE2F75" w:rsidTr="00FE2F75">
        <w:trPr>
          <w:trHeight w:val="14"/>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6.</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Chromatographic purity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NLT 99.8</w:t>
            </w:r>
          </w:p>
        </w:tc>
      </w:tr>
      <w:tr w:rsidR="00FE2F75" w:rsidTr="00FE2F75">
        <w:trPr>
          <w:trHeight w:val="20"/>
          <w:jc w:val="right"/>
        </w:trPr>
        <w:tc>
          <w:tcPr>
            <w:tcW w:w="833" w:type="dxa"/>
            <w:vMerge w:val="restart"/>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proofErr w:type="gramStart"/>
            <w:r>
              <w:rPr>
                <w:rFonts w:ascii="Calibri" w:eastAsia="Times New Roman" w:hAnsi="Calibri" w:cs="Times New Roman"/>
              </w:rPr>
              <w:t>a</w:t>
            </w:r>
            <w:proofErr w:type="gramEnd"/>
            <w:r>
              <w:rPr>
                <w:rFonts w:ascii="Calibri" w:eastAsia="Times New Roman" w:hAnsi="Calibri" w:cs="Times New Roman"/>
              </w:rPr>
              <w:t xml:space="preserve">). Limit of Dimethyl Sulfoxide as an individual impurity (%)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NMT 0.1</w:t>
            </w:r>
          </w:p>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 </w:t>
            </w:r>
          </w:p>
        </w:tc>
      </w:tr>
      <w:tr w:rsidR="00FE2F75" w:rsidTr="00FE2F75">
        <w:trPr>
          <w:trHeight w:val="20"/>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b). Any other individual impurity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NMT 0.05</w:t>
            </w:r>
          </w:p>
        </w:tc>
      </w:tr>
      <w:tr w:rsidR="00FE2F75" w:rsidTr="00FE2F75">
        <w:trPr>
          <w:trHeight w:val="20"/>
          <w:jc w:val="right"/>
        </w:trPr>
        <w:tc>
          <w:tcPr>
            <w:tcW w:w="0" w:type="auto"/>
            <w:vMerge/>
            <w:tcBorders>
              <w:top w:val="single" w:sz="4" w:space="0" w:color="auto"/>
              <w:left w:val="double" w:sz="4" w:space="0" w:color="auto"/>
              <w:bottom w:val="sing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c). Total impurities (%)</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NMT 0.2</w:t>
            </w:r>
          </w:p>
        </w:tc>
      </w:tr>
      <w:tr w:rsidR="00FE2F75" w:rsidTr="00FE2F75">
        <w:trPr>
          <w:trHeight w:val="20"/>
          <w:jc w:val="right"/>
        </w:trPr>
        <w:tc>
          <w:tcPr>
            <w:tcW w:w="833" w:type="dxa"/>
            <w:tcBorders>
              <w:top w:val="single" w:sz="4" w:space="0" w:color="auto"/>
              <w:left w:val="doub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7.</w:t>
            </w: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b/>
                <w:color w:val="FF0000"/>
              </w:rPr>
            </w:pPr>
            <w:r>
              <w:rPr>
                <w:rFonts w:ascii="Calibri" w:eastAsia="Times New Roman" w:hAnsi="Calibri" w:cs="Times New Roman"/>
                <w:b/>
                <w:color w:val="FF0000"/>
              </w:rPr>
              <w:t>Microbiological Report:</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rPr>
                <w:rFonts w:cs="Times New Roman"/>
              </w:rPr>
            </w:pPr>
          </w:p>
        </w:tc>
      </w:tr>
      <w:tr w:rsidR="00FE2F75" w:rsidTr="00FE2F75">
        <w:trPr>
          <w:trHeight w:val="269"/>
          <w:jc w:val="right"/>
        </w:trPr>
        <w:tc>
          <w:tcPr>
            <w:tcW w:w="833" w:type="dxa"/>
            <w:vMerge w:val="restart"/>
            <w:tcBorders>
              <w:top w:val="single" w:sz="4" w:space="0" w:color="auto"/>
              <w:left w:val="double" w:sz="4" w:space="0" w:color="auto"/>
              <w:bottom w:val="double" w:sz="4" w:space="0" w:color="auto"/>
              <w:right w:val="single" w:sz="4" w:space="0" w:color="auto"/>
            </w:tcBorders>
            <w:shd w:val="clear" w:color="auto" w:fill="DAEEF3" w:themeFill="accent5" w:themeFillTint="33"/>
            <w:hideMark/>
          </w:tcPr>
          <w:p w:rsidR="00FE2F75" w:rsidRDefault="00FE2F75">
            <w:pPr>
              <w:spacing w:after="0"/>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a) Total Microbial Count ( </w:t>
            </w:r>
            <w:proofErr w:type="spellStart"/>
            <w:r>
              <w:rPr>
                <w:rFonts w:ascii="Calibri" w:eastAsia="Times New Roman" w:hAnsi="Calibri" w:cs="Times New Roman"/>
              </w:rPr>
              <w:t>Cfu</w:t>
            </w:r>
            <w:proofErr w:type="spellEnd"/>
            <w:r>
              <w:rPr>
                <w:rFonts w:ascii="Calibri" w:eastAsia="Times New Roman" w:hAnsi="Calibri" w:cs="Times New Roman"/>
              </w:rPr>
              <w:t>/g)</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NMT 1000 </w:t>
            </w:r>
          </w:p>
        </w:tc>
      </w:tr>
      <w:tr w:rsidR="00FE2F75" w:rsidTr="00FE2F75">
        <w:trPr>
          <w:trHeight w:val="221"/>
          <w:jc w:val="right"/>
        </w:trPr>
        <w:tc>
          <w:tcPr>
            <w:tcW w:w="0" w:type="auto"/>
            <w:vMerge/>
            <w:tcBorders>
              <w:top w:val="single" w:sz="4" w:space="0" w:color="auto"/>
              <w:left w:val="double" w:sz="4" w:space="0" w:color="auto"/>
              <w:bottom w:val="doub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b) Yeast &amp; </w:t>
            </w:r>
            <w:proofErr w:type="spellStart"/>
            <w:r>
              <w:rPr>
                <w:rFonts w:ascii="Calibri" w:eastAsia="Times New Roman" w:hAnsi="Calibri" w:cs="Times New Roman"/>
              </w:rPr>
              <w:t>Mould</w:t>
            </w:r>
            <w:proofErr w:type="spellEnd"/>
            <w:r>
              <w:rPr>
                <w:rFonts w:ascii="Calibri" w:eastAsia="Times New Roman" w:hAnsi="Calibri" w:cs="Times New Roman"/>
              </w:rPr>
              <w:t xml:space="preserve">  (</w:t>
            </w:r>
            <w:proofErr w:type="spellStart"/>
            <w:r>
              <w:rPr>
                <w:rFonts w:ascii="Calibri" w:eastAsia="Times New Roman" w:hAnsi="Calibri" w:cs="Times New Roman"/>
              </w:rPr>
              <w:t>Cfu</w:t>
            </w:r>
            <w:proofErr w:type="spellEnd"/>
            <w:r>
              <w:rPr>
                <w:rFonts w:ascii="Calibri" w:eastAsia="Times New Roman" w:hAnsi="Calibri" w:cs="Times New Roman"/>
              </w:rPr>
              <w:t>/g)</w:t>
            </w:r>
          </w:p>
        </w:tc>
        <w:tc>
          <w:tcPr>
            <w:tcW w:w="487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 xml:space="preserve">NMT 100 </w:t>
            </w:r>
          </w:p>
        </w:tc>
      </w:tr>
      <w:tr w:rsidR="00FE2F75" w:rsidTr="00FE2F75">
        <w:trPr>
          <w:trHeight w:val="278"/>
          <w:jc w:val="right"/>
        </w:trPr>
        <w:tc>
          <w:tcPr>
            <w:tcW w:w="0" w:type="auto"/>
            <w:vMerge/>
            <w:tcBorders>
              <w:top w:val="single" w:sz="4" w:space="0" w:color="auto"/>
              <w:left w:val="double" w:sz="4" w:space="0" w:color="auto"/>
              <w:bottom w:val="double" w:sz="4" w:space="0" w:color="auto"/>
              <w:right w:val="single" w:sz="4" w:space="0" w:color="auto"/>
            </w:tcBorders>
            <w:vAlign w:val="center"/>
            <w:hideMark/>
          </w:tcPr>
          <w:p w:rsidR="00FE2F75" w:rsidRDefault="00FE2F75">
            <w:pPr>
              <w:spacing w:after="0" w:line="240" w:lineRule="auto"/>
              <w:rPr>
                <w:rFonts w:cs="Times New Roman"/>
              </w:rPr>
            </w:pPr>
          </w:p>
        </w:tc>
        <w:tc>
          <w:tcPr>
            <w:tcW w:w="3559" w:type="dxa"/>
            <w:tcBorders>
              <w:top w:val="single" w:sz="4" w:space="0" w:color="auto"/>
              <w:left w:val="single" w:sz="4" w:space="0" w:color="auto"/>
              <w:bottom w:val="doub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lang w:val="it-IT"/>
              </w:rPr>
              <w:t>c)  E- Col/ 10 g</w:t>
            </w:r>
          </w:p>
        </w:tc>
        <w:tc>
          <w:tcPr>
            <w:tcW w:w="4878" w:type="dxa"/>
            <w:tcBorders>
              <w:top w:val="single" w:sz="4" w:space="0" w:color="auto"/>
              <w:left w:val="single" w:sz="4" w:space="0" w:color="auto"/>
              <w:bottom w:val="double" w:sz="4" w:space="0" w:color="auto"/>
              <w:right w:val="single" w:sz="4" w:space="0" w:color="auto"/>
            </w:tcBorders>
            <w:shd w:val="clear" w:color="auto" w:fill="DAEEF3" w:themeFill="accent5" w:themeFillTint="33"/>
            <w:hideMark/>
          </w:tcPr>
          <w:p w:rsidR="00FE2F75" w:rsidRDefault="00FE2F75">
            <w:pPr>
              <w:spacing w:after="0" w:line="240" w:lineRule="auto"/>
              <w:rPr>
                <w:rFonts w:ascii="Calibri" w:eastAsia="Times New Roman" w:hAnsi="Calibri" w:cs="Times New Roman"/>
              </w:rPr>
            </w:pPr>
            <w:r>
              <w:rPr>
                <w:rFonts w:ascii="Calibri" w:eastAsia="Times New Roman" w:hAnsi="Calibri" w:cs="Times New Roman"/>
              </w:rPr>
              <w:t>Should be absent</w:t>
            </w:r>
          </w:p>
        </w:tc>
      </w:tr>
    </w:tbl>
    <w:p w:rsidR="00FE2F75" w:rsidRDefault="00FE2F75" w:rsidP="00FE2F75">
      <w:pPr>
        <w:rPr>
          <w:rFonts w:ascii="Calibri" w:eastAsia="Times New Roman" w:hAnsi="Calibri" w:cs="Times New Roman"/>
        </w:rPr>
      </w:pPr>
    </w:p>
    <w:p w:rsidR="00FE2F75" w:rsidRDefault="00FE2F75" w:rsidP="00FE2F75">
      <w:pPr>
        <w:rPr>
          <w:rFonts w:eastAsiaTheme="minorHAnsi"/>
        </w:rPr>
      </w:pPr>
    </w:p>
    <w:p w:rsidR="00FE2F75" w:rsidRDefault="00FE2F75"/>
    <w:sectPr w:rsidR="00FE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2"/>
  </w:compat>
  <w:rsids>
    <w:rsidRoot w:val="002152AB"/>
    <w:rsid w:val="001D22A6"/>
    <w:rsid w:val="002152AB"/>
    <w:rsid w:val="00F56A47"/>
    <w:rsid w:val="00FE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1887</Characters>
  <Application>Microsoft Office Word</Application>
  <DocSecurity>0</DocSecurity>
  <Lines>15</Lines>
  <Paragraphs>4</Paragraphs>
  <ScaleCrop>false</ScaleCrop>
  <Company>ss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COASTAL</cp:lastModifiedBy>
  <cp:revision>5</cp:revision>
  <dcterms:created xsi:type="dcterms:W3CDTF">2015-06-27T09:55:00Z</dcterms:created>
  <dcterms:modified xsi:type="dcterms:W3CDTF">2016-03-18T07:34:00Z</dcterms:modified>
</cp:coreProperties>
</file>